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55" w:rsidRDefault="003A6B55" w:rsidP="005061DC">
      <w:pPr>
        <w:pStyle w:val="Heading1"/>
        <w:spacing w:before="12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Corbel" w:eastAsia="Calibri" w:hAnsi="Corbel" w:cs="Times New Roman"/>
          <w:b/>
          <w:noProof/>
          <w:color w:val="FFFFFF"/>
          <w:sz w:val="44"/>
          <w:lang w:val="en-US"/>
        </w:rPr>
        <w:drawing>
          <wp:inline distT="0" distB="0" distL="0" distR="0" wp14:anchorId="74354587" wp14:editId="3AB93A7D">
            <wp:extent cx="1729715" cy="59272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odsto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59" cy="61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B55" w:rsidRPr="003A6B55" w:rsidRDefault="003A6B55" w:rsidP="003A6B55"/>
    <w:p w:rsidR="005061DC" w:rsidRPr="00FA5B3D" w:rsidRDefault="005061DC" w:rsidP="005061DC">
      <w:pPr>
        <w:pStyle w:val="Heading1"/>
        <w:spacing w:before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Proof of Vaccination – </w:t>
      </w:r>
      <w:r w:rsidR="00723905">
        <w:rPr>
          <w:b/>
          <w:bCs/>
          <w:sz w:val="32"/>
          <w:szCs w:val="32"/>
        </w:rPr>
        <w:t>Parks and Recreation</w:t>
      </w:r>
      <w:r>
        <w:rPr>
          <w:b/>
          <w:bCs/>
          <w:sz w:val="32"/>
          <w:szCs w:val="32"/>
        </w:rPr>
        <w:t xml:space="preserve"> Indoor Facilities</w:t>
      </w:r>
    </w:p>
    <w:p w:rsidR="005061DC" w:rsidRDefault="005061DC" w:rsidP="005061DC">
      <w:pPr>
        <w:ind w:left="-567"/>
        <w:rPr>
          <w:rFonts w:ascii="Tahoma" w:hAnsi="Tahoma" w:cs="Tahoma"/>
          <w:sz w:val="24"/>
          <w:szCs w:val="24"/>
        </w:rPr>
      </w:pPr>
    </w:p>
    <w:p w:rsidR="005061DC" w:rsidRPr="00746ABB" w:rsidRDefault="000C0582" w:rsidP="005061DC">
      <w:pPr>
        <w:pStyle w:val="Heading2"/>
        <w:rPr>
          <w:rStyle w:val="Heading2Char"/>
          <w:b/>
        </w:rPr>
      </w:pPr>
      <w:r>
        <w:rPr>
          <w:rStyle w:val="Heading2Char"/>
        </w:rPr>
        <w:t>Information</w:t>
      </w:r>
      <w:r w:rsidR="005061DC" w:rsidRPr="00746ABB">
        <w:rPr>
          <w:rStyle w:val="Heading2Char"/>
        </w:rPr>
        <w:t xml:space="preserve"> Statement</w:t>
      </w:r>
      <w:r w:rsidR="005061DC">
        <w:rPr>
          <w:rStyle w:val="Heading2Char"/>
        </w:rPr>
        <w:t>:</w:t>
      </w:r>
    </w:p>
    <w:p w:rsidR="005061DC" w:rsidRDefault="005061DC" w:rsidP="005061DC">
      <w:pPr>
        <w:rPr>
          <w:rFonts w:ascii="Tahoma" w:hAnsi="Tahoma" w:cs="Tahoma"/>
          <w:sz w:val="24"/>
          <w:szCs w:val="24"/>
        </w:rPr>
      </w:pPr>
    </w:p>
    <w:p w:rsidR="00C5193E" w:rsidRDefault="005061DC" w:rsidP="005061DC">
      <w:pPr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 xml:space="preserve">As of </w:t>
      </w:r>
      <w:r w:rsidRPr="005061DC">
        <w:rPr>
          <w:rFonts w:ascii="Tahoma" w:hAnsi="Tahoma" w:cs="Tahoma"/>
          <w:b/>
          <w:bCs/>
          <w:sz w:val="24"/>
          <w:szCs w:val="24"/>
          <w:u w:val="single"/>
        </w:rPr>
        <w:t>September 22, 2021</w:t>
      </w:r>
      <w:r w:rsidRPr="005061DC">
        <w:rPr>
          <w:rFonts w:ascii="Tahoma" w:hAnsi="Tahoma" w:cs="Tahoma"/>
          <w:sz w:val="24"/>
          <w:szCs w:val="24"/>
        </w:rPr>
        <w:t>, the Ontario government will require patrons to be fully vaccinated and provide proof of their vaccination status and proof of identification to enter certain businesses and organizations, with a focus on higher-risk indoor public settings.</w:t>
      </w:r>
    </w:p>
    <w:p w:rsidR="005061DC" w:rsidRPr="00527454" w:rsidRDefault="005061DC" w:rsidP="005061DC">
      <w:pPr>
        <w:rPr>
          <w:rFonts w:ascii="Tahoma" w:hAnsi="Tahoma" w:cs="Tahoma"/>
          <w:sz w:val="24"/>
          <w:szCs w:val="24"/>
        </w:rPr>
      </w:pPr>
    </w:p>
    <w:p w:rsidR="005061DC" w:rsidRDefault="005061DC" w:rsidP="005061DC">
      <w:pPr>
        <w:rPr>
          <w:rStyle w:val="Heading2Char"/>
        </w:rPr>
      </w:pPr>
      <w:r>
        <w:rPr>
          <w:rStyle w:val="Heading2Char"/>
        </w:rPr>
        <w:t>Scope:</w:t>
      </w:r>
    </w:p>
    <w:p w:rsidR="00C5193E" w:rsidRDefault="00C5193E" w:rsidP="005061DC">
      <w:pPr>
        <w:rPr>
          <w:rStyle w:val="Heading2Char"/>
        </w:rPr>
      </w:pPr>
    </w:p>
    <w:p w:rsidR="00C5193E" w:rsidRPr="005061DC" w:rsidRDefault="00C5193E" w:rsidP="00C5193E">
      <w:pPr>
        <w:rPr>
          <w:rFonts w:ascii="Tahoma" w:hAnsi="Tahoma" w:cs="Tahoma"/>
          <w:sz w:val="24"/>
          <w:szCs w:val="24"/>
        </w:rPr>
      </w:pPr>
      <w:r w:rsidRPr="00171C4A">
        <w:rPr>
          <w:rFonts w:ascii="Tahoma" w:hAnsi="Tahoma" w:cs="Tahoma"/>
          <w:b/>
          <w:sz w:val="24"/>
          <w:szCs w:val="24"/>
        </w:rPr>
        <w:t>Settings where patrons must be fully vaccinated include</w:t>
      </w:r>
      <w:r w:rsidRPr="005061DC">
        <w:rPr>
          <w:rFonts w:ascii="Tahoma" w:hAnsi="Tahoma" w:cs="Tahoma"/>
          <w:sz w:val="24"/>
          <w:szCs w:val="24"/>
        </w:rPr>
        <w:t xml:space="preserve">: </w:t>
      </w:r>
    </w:p>
    <w:p w:rsidR="00C5193E" w:rsidRPr="005061DC" w:rsidRDefault="00C5193E" w:rsidP="00C5193E">
      <w:pPr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 </w:t>
      </w:r>
    </w:p>
    <w:p w:rsidR="00C5193E" w:rsidRPr="005061DC" w:rsidRDefault="00C5193E" w:rsidP="00C5193E">
      <w:pPr>
        <w:pStyle w:val="ListParagraph"/>
        <w:numPr>
          <w:ilvl w:val="0"/>
          <w:numId w:val="2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Indoor areas where spectators watch sporting events</w:t>
      </w:r>
    </w:p>
    <w:p w:rsidR="00C5193E" w:rsidRPr="005061DC" w:rsidRDefault="00C5193E" w:rsidP="00C5193E">
      <w:pPr>
        <w:pStyle w:val="ListParagraph"/>
        <w:numPr>
          <w:ilvl w:val="0"/>
          <w:numId w:val="2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Indoor areas of casinos, bingo halls, and other gaming establishments. </w:t>
      </w:r>
    </w:p>
    <w:p w:rsidR="00C5193E" w:rsidRPr="005061DC" w:rsidRDefault="00C5193E" w:rsidP="00C5193E">
      <w:pPr>
        <w:pStyle w:val="ListParagraph"/>
        <w:numPr>
          <w:ilvl w:val="0"/>
          <w:numId w:val="2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Indoor areas of facilities for sports and recreational fitness activities, including personal fitness training</w:t>
      </w:r>
    </w:p>
    <w:p w:rsidR="00C5193E" w:rsidRPr="005061DC" w:rsidRDefault="00C5193E" w:rsidP="00C5193E">
      <w:pPr>
        <w:pStyle w:val="ListParagraph"/>
        <w:numPr>
          <w:ilvl w:val="0"/>
          <w:numId w:val="2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Indoor areas of meeting and event spaces (e.g., banquet halls and conference / convention centres)</w:t>
      </w:r>
    </w:p>
    <w:p w:rsidR="00C5193E" w:rsidRPr="005061DC" w:rsidRDefault="00C5193E" w:rsidP="00C5193E">
      <w:pPr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 </w:t>
      </w:r>
    </w:p>
    <w:p w:rsidR="00C5193E" w:rsidRPr="005061DC" w:rsidRDefault="00C5193E" w:rsidP="00C5193E">
      <w:pPr>
        <w:rPr>
          <w:rFonts w:ascii="Tahoma" w:hAnsi="Tahoma" w:cs="Tahoma"/>
          <w:sz w:val="24"/>
          <w:szCs w:val="24"/>
        </w:rPr>
      </w:pPr>
      <w:r w:rsidRPr="00171C4A">
        <w:rPr>
          <w:rFonts w:ascii="Tahoma" w:hAnsi="Tahoma" w:cs="Tahoma"/>
          <w:b/>
          <w:sz w:val="24"/>
          <w:szCs w:val="24"/>
        </w:rPr>
        <w:t>A person is fully vaccinated against COVID-19 if they have received</w:t>
      </w:r>
      <w:r w:rsidRPr="005061DC">
        <w:rPr>
          <w:rFonts w:ascii="Tahoma" w:hAnsi="Tahoma" w:cs="Tahoma"/>
          <w:sz w:val="24"/>
          <w:szCs w:val="24"/>
        </w:rPr>
        <w:t>:</w:t>
      </w:r>
    </w:p>
    <w:p w:rsidR="00C5193E" w:rsidRPr="005061DC" w:rsidRDefault="00C5193E" w:rsidP="00C5193E">
      <w:pPr>
        <w:rPr>
          <w:rFonts w:ascii="Tahoma" w:hAnsi="Tahoma" w:cs="Tahoma"/>
          <w:sz w:val="24"/>
          <w:szCs w:val="24"/>
        </w:rPr>
      </w:pPr>
    </w:p>
    <w:p w:rsidR="00C5193E" w:rsidRPr="005061DC" w:rsidRDefault="00C5193E" w:rsidP="00C5193E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The full series of a COVID-19 vaccine authorized by Health Canada, or any combination of such vaccines,</w:t>
      </w:r>
    </w:p>
    <w:p w:rsidR="00C5193E" w:rsidRPr="005061DC" w:rsidRDefault="00C5193E" w:rsidP="00C5193E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One or two doses of a COVID-19 vaccine not authorized by Health Canada, followed by one dose of a COVID-19 mRNA vaccine authorized by Health Canada, or</w:t>
      </w:r>
    </w:p>
    <w:p w:rsidR="00C5193E" w:rsidRPr="005061DC" w:rsidRDefault="00C5193E" w:rsidP="00C5193E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>Three doses of a COVID-19 vaccine not authorized by Health Canada.</w:t>
      </w:r>
    </w:p>
    <w:p w:rsidR="00C5193E" w:rsidRPr="005061DC" w:rsidRDefault="00C5193E" w:rsidP="00C5193E">
      <w:pPr>
        <w:pStyle w:val="ListParagraph"/>
        <w:numPr>
          <w:ilvl w:val="0"/>
          <w:numId w:val="3"/>
        </w:numPr>
        <w:contextualSpacing w:val="0"/>
        <w:rPr>
          <w:rFonts w:ascii="Tahoma" w:hAnsi="Tahoma" w:cs="Tahoma"/>
          <w:sz w:val="24"/>
          <w:szCs w:val="24"/>
        </w:rPr>
      </w:pPr>
      <w:r w:rsidRPr="005061DC">
        <w:rPr>
          <w:rFonts w:ascii="Tahoma" w:hAnsi="Tahoma" w:cs="Tahoma"/>
          <w:sz w:val="24"/>
          <w:szCs w:val="24"/>
        </w:rPr>
        <w:t xml:space="preserve">They received their final dose of COVID-19 vaccine </w:t>
      </w:r>
      <w:r w:rsidRPr="00171C4A">
        <w:rPr>
          <w:rFonts w:ascii="Tahoma" w:hAnsi="Tahoma" w:cs="Tahoma"/>
          <w:b/>
          <w:sz w:val="24"/>
          <w:szCs w:val="24"/>
        </w:rPr>
        <w:t>at least 14 days</w:t>
      </w:r>
      <w:r w:rsidRPr="005061DC">
        <w:rPr>
          <w:rFonts w:ascii="Tahoma" w:hAnsi="Tahoma" w:cs="Tahoma"/>
          <w:sz w:val="24"/>
          <w:szCs w:val="24"/>
        </w:rPr>
        <w:t xml:space="preserve"> before providing the proof of being fully vaccinated.</w:t>
      </w:r>
    </w:p>
    <w:p w:rsidR="00C5193E" w:rsidRDefault="00C5193E" w:rsidP="005061DC">
      <w:pPr>
        <w:rPr>
          <w:rStyle w:val="Heading2Char"/>
        </w:rPr>
      </w:pPr>
    </w:p>
    <w:p w:rsidR="005061DC" w:rsidRDefault="005061DC" w:rsidP="005061DC">
      <w:pPr>
        <w:rPr>
          <w:rFonts w:ascii="Tahoma" w:hAnsi="Tahoma" w:cs="Tahoma"/>
          <w:sz w:val="24"/>
          <w:szCs w:val="24"/>
        </w:rPr>
      </w:pPr>
      <w:bookmarkStart w:id="1" w:name="_Hlk64812075"/>
    </w:p>
    <w:bookmarkEnd w:id="1"/>
    <w:p w:rsidR="005061DC" w:rsidRDefault="005061DC" w:rsidP="005061DC">
      <w:pPr>
        <w:rPr>
          <w:rStyle w:val="Heading2Char"/>
        </w:rPr>
      </w:pPr>
      <w:r>
        <w:rPr>
          <w:rStyle w:val="Heading2Char"/>
        </w:rPr>
        <w:t>Procedure:</w:t>
      </w:r>
    </w:p>
    <w:p w:rsidR="005061DC" w:rsidRDefault="005061DC" w:rsidP="005061DC">
      <w:pPr>
        <w:rPr>
          <w:rFonts w:ascii="Tahoma" w:hAnsi="Tahoma" w:cs="Tahoma"/>
          <w:sz w:val="24"/>
          <w:szCs w:val="24"/>
        </w:rPr>
      </w:pP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 xml:space="preserve">Effective on </w:t>
      </w:r>
      <w:r w:rsidRPr="00C5193E">
        <w:rPr>
          <w:rFonts w:ascii="Tahoma" w:hAnsi="Tahoma" w:cs="Tahoma"/>
          <w:b/>
          <w:bCs/>
          <w:sz w:val="24"/>
          <w:szCs w:val="24"/>
          <w:u w:val="single"/>
        </w:rPr>
        <w:t>September 22, 2021</w:t>
      </w:r>
      <w:r w:rsidRPr="00C5193E">
        <w:rPr>
          <w:rFonts w:ascii="Tahoma" w:hAnsi="Tahoma" w:cs="Tahoma"/>
          <w:sz w:val="24"/>
          <w:szCs w:val="24"/>
        </w:rPr>
        <w:t xml:space="preserve">, to enter the City of </w:t>
      </w:r>
      <w:r w:rsidR="00723905">
        <w:rPr>
          <w:rFonts w:ascii="Tahoma" w:hAnsi="Tahoma" w:cs="Tahoma"/>
          <w:sz w:val="24"/>
          <w:szCs w:val="24"/>
        </w:rPr>
        <w:t xml:space="preserve">Woodstock Parks and Recreation facilities, including Reeves Community Complex, Civic Centre Arena, Southside Aquatic Centre, Lions Pool, Cowan Sportsplex </w:t>
      </w:r>
      <w:r w:rsidRPr="00C5193E">
        <w:rPr>
          <w:rFonts w:ascii="Tahoma" w:hAnsi="Tahoma" w:cs="Tahoma"/>
          <w:sz w:val="24"/>
          <w:szCs w:val="24"/>
        </w:rPr>
        <w:t>with limited exemptions: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 </w:t>
      </w:r>
    </w:p>
    <w:p w:rsidR="00C5193E" w:rsidRPr="00C5193E" w:rsidRDefault="00C5193E" w:rsidP="004A1D19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The patron must provide proof of being fully vaccina</w:t>
      </w:r>
      <w:r w:rsidR="00171C4A">
        <w:rPr>
          <w:rFonts w:ascii="Tahoma" w:hAnsi="Tahoma" w:cs="Tahoma"/>
          <w:sz w:val="24"/>
          <w:szCs w:val="24"/>
        </w:rPr>
        <w:t xml:space="preserve">ted and proof of identification (Drivers License, Health Card) </w:t>
      </w:r>
      <w:r w:rsidRPr="00C5193E">
        <w:rPr>
          <w:rFonts w:ascii="Tahoma" w:hAnsi="Tahoma" w:cs="Tahoma"/>
          <w:sz w:val="24"/>
          <w:szCs w:val="24"/>
        </w:rPr>
        <w:t>at the point of entry.</w:t>
      </w:r>
    </w:p>
    <w:p w:rsidR="00C5193E" w:rsidRPr="00C5193E" w:rsidRDefault="00D33B54" w:rsidP="004A1D19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</w:t>
      </w:r>
      <w:r w:rsidR="00C5193E" w:rsidRPr="00C5193E">
        <w:rPr>
          <w:rFonts w:ascii="Tahoma" w:hAnsi="Tahoma" w:cs="Tahoma"/>
          <w:sz w:val="24"/>
          <w:szCs w:val="24"/>
        </w:rPr>
        <w:t>ntry staff must review and confirm the proof.</w:t>
      </w:r>
    </w:p>
    <w:p w:rsidR="00C5193E" w:rsidRPr="00C5193E" w:rsidRDefault="00C5193E" w:rsidP="004A1D19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Other public health and workplace safety measures will still apply, including masking and active COVID-19 screening.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 </w:t>
      </w:r>
    </w:p>
    <w:p w:rsidR="004A1D19" w:rsidRDefault="00D33B54" w:rsidP="00C519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will apply to any patron </w:t>
      </w:r>
      <w:r w:rsidRPr="00FA6A11">
        <w:rPr>
          <w:rFonts w:ascii="Tahoma" w:hAnsi="Tahoma" w:cs="Tahoma"/>
          <w:b/>
          <w:sz w:val="24"/>
          <w:szCs w:val="24"/>
        </w:rPr>
        <w:t>18 years and older</w:t>
      </w:r>
      <w:r>
        <w:rPr>
          <w:rFonts w:ascii="Tahoma" w:hAnsi="Tahoma" w:cs="Tahoma"/>
          <w:sz w:val="24"/>
          <w:szCs w:val="24"/>
        </w:rPr>
        <w:t xml:space="preserve"> participating in any sport</w:t>
      </w:r>
    </w:p>
    <w:p w:rsidR="00D33B54" w:rsidRDefault="00192460" w:rsidP="00C5193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will</w:t>
      </w:r>
      <w:r w:rsidR="00D33B54">
        <w:rPr>
          <w:rFonts w:ascii="Tahoma" w:hAnsi="Tahoma" w:cs="Tahoma"/>
          <w:sz w:val="24"/>
          <w:szCs w:val="24"/>
        </w:rPr>
        <w:t xml:space="preserve"> apply to any patron </w:t>
      </w:r>
      <w:r w:rsidR="00D33B54" w:rsidRPr="00FA6A11">
        <w:rPr>
          <w:rFonts w:ascii="Tahoma" w:hAnsi="Tahoma" w:cs="Tahoma"/>
          <w:b/>
          <w:sz w:val="24"/>
          <w:szCs w:val="24"/>
        </w:rPr>
        <w:t>12 years or older</w:t>
      </w:r>
      <w:r w:rsidR="00D33B54">
        <w:rPr>
          <w:rFonts w:ascii="Tahoma" w:hAnsi="Tahoma" w:cs="Tahoma"/>
          <w:sz w:val="24"/>
          <w:szCs w:val="24"/>
        </w:rPr>
        <w:t xml:space="preserve"> who will be a spectator for any sport</w:t>
      </w:r>
    </w:p>
    <w:p w:rsidR="00D33B54" w:rsidRDefault="00D33B54" w:rsidP="00C5193E">
      <w:pPr>
        <w:rPr>
          <w:rFonts w:ascii="Tahoma" w:hAnsi="Tahoma" w:cs="Tahoma"/>
          <w:sz w:val="24"/>
          <w:szCs w:val="24"/>
        </w:rPr>
      </w:pPr>
    </w:p>
    <w:p w:rsidR="004A1D19" w:rsidRPr="00C5193E" w:rsidRDefault="004A1D19" w:rsidP="004A1D19">
      <w:pPr>
        <w:rPr>
          <w:rFonts w:ascii="Tahoma" w:hAnsi="Tahoma" w:cs="Tahoma"/>
          <w:b/>
          <w:bCs/>
          <w:sz w:val="24"/>
          <w:szCs w:val="24"/>
        </w:rPr>
      </w:pPr>
      <w:r w:rsidRPr="00C5193E">
        <w:rPr>
          <w:rFonts w:ascii="Tahoma" w:hAnsi="Tahoma" w:cs="Tahoma"/>
          <w:b/>
          <w:bCs/>
          <w:sz w:val="24"/>
          <w:szCs w:val="24"/>
        </w:rPr>
        <w:t xml:space="preserve">If a patron makes the decision to not disclose their vaccination status, they will not be permitted to enter the City of </w:t>
      </w:r>
      <w:r w:rsidR="00723905">
        <w:rPr>
          <w:rFonts w:ascii="Tahoma" w:hAnsi="Tahoma" w:cs="Tahoma"/>
          <w:b/>
          <w:bCs/>
          <w:sz w:val="24"/>
          <w:szCs w:val="24"/>
        </w:rPr>
        <w:t xml:space="preserve">Woodstock recreation </w:t>
      </w:r>
      <w:r w:rsidRPr="00C5193E">
        <w:rPr>
          <w:rFonts w:ascii="Tahoma" w:hAnsi="Tahoma" w:cs="Tahoma"/>
          <w:b/>
          <w:bCs/>
          <w:sz w:val="24"/>
          <w:szCs w:val="24"/>
        </w:rPr>
        <w:t xml:space="preserve">facilities.  </w:t>
      </w:r>
    </w:p>
    <w:p w:rsidR="004A1D19" w:rsidRDefault="004A1D19" w:rsidP="005061DC">
      <w:pPr>
        <w:rPr>
          <w:rFonts w:ascii="Tahoma" w:hAnsi="Tahoma" w:cs="Tahoma"/>
          <w:sz w:val="24"/>
          <w:szCs w:val="24"/>
        </w:rPr>
      </w:pPr>
    </w:p>
    <w:p w:rsid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b/>
          <w:bCs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xemptions</w:t>
      </w:r>
      <w:r w:rsidRPr="00C5193E">
        <w:rPr>
          <w:rFonts w:ascii="Tahoma" w:hAnsi="Tahoma" w:cs="Tahoma"/>
          <w:b/>
          <w:bCs/>
          <w:sz w:val="24"/>
          <w:szCs w:val="24"/>
        </w:rPr>
        <w:t>:</w:t>
      </w:r>
    </w:p>
    <w:p w:rsidR="00C5193E" w:rsidRDefault="00C5193E" w:rsidP="00C5193E">
      <w:pPr>
        <w:rPr>
          <w:rFonts w:ascii="Tahoma" w:hAnsi="Tahoma" w:cs="Tahoma"/>
          <w:sz w:val="24"/>
          <w:szCs w:val="24"/>
        </w:rPr>
      </w:pP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In settings where proof of vaccination is required, patrons do not need to prove they are fully vaccinated in the following circumstances: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 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Individuals under a certain age:</w:t>
      </w:r>
    </w:p>
    <w:p w:rsidR="00C5193E" w:rsidRPr="00C5193E" w:rsidRDefault="00C5193E" w:rsidP="004A1D19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Children under the age of 12.</w:t>
      </w:r>
    </w:p>
    <w:p w:rsidR="004A1D19" w:rsidRPr="00D33B54" w:rsidRDefault="00C5193E" w:rsidP="004A1D19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Patrons under 18 years of age who are entering the indoor premises of a facility used for sports and recreational facilities solely for the purpose of actively participating in an organized sport, in accordance with Ministry of Health guidance.</w:t>
      </w:r>
    </w:p>
    <w:p w:rsidR="00D33B54" w:rsidRPr="004A1D19" w:rsidRDefault="00D33B54" w:rsidP="004A1D19">
      <w:pPr>
        <w:pStyle w:val="ListParagraph"/>
        <w:numPr>
          <w:ilvl w:val="0"/>
          <w:numId w:val="5"/>
        </w:numPr>
        <w:spacing w:line="276" w:lineRule="auto"/>
        <w:contextualSpacing w:val="0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Coaches, Officials and Volunteers are also ex</w:t>
      </w:r>
      <w:r w:rsidR="00FA6A11">
        <w:rPr>
          <w:rFonts w:ascii="Tahoma" w:hAnsi="Tahoma" w:cs="Tahoma"/>
          <w:sz w:val="24"/>
          <w:szCs w:val="24"/>
        </w:rPr>
        <w:t xml:space="preserve">empt </w:t>
      </w:r>
    </w:p>
    <w:p w:rsidR="004A1D19" w:rsidRDefault="004A1D19" w:rsidP="004A1D19">
      <w:pPr>
        <w:spacing w:line="276" w:lineRule="auto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C5193E" w:rsidRPr="00C5193E" w:rsidRDefault="00C5193E" w:rsidP="004A1D19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Patrons with a written document by a physician or a nurse practitioner, stating that they are exempt for a medical reason from being fully vaccinated against COVID-19 and the effective time period: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</w:p>
    <w:p w:rsidR="00C5193E" w:rsidRPr="00C5193E" w:rsidRDefault="00C5193E" w:rsidP="00C5193E">
      <w:pPr>
        <w:pStyle w:val="ListParagraph"/>
        <w:numPr>
          <w:ilvl w:val="0"/>
          <w:numId w:val="6"/>
        </w:numPr>
        <w:contextualSpacing w:val="0"/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Must present identification and a written document.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 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 </w:t>
      </w:r>
    </w:p>
    <w:p w:rsidR="004A1D19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 </w:t>
      </w:r>
    </w:p>
    <w:p w:rsidR="00C5193E" w:rsidRPr="00C5193E" w:rsidRDefault="00C5193E" w:rsidP="00C5193E">
      <w:pPr>
        <w:rPr>
          <w:rFonts w:ascii="Tahoma" w:hAnsi="Tahoma" w:cs="Tahoma"/>
          <w:sz w:val="24"/>
          <w:szCs w:val="24"/>
        </w:rPr>
      </w:pPr>
      <w:r w:rsidRPr="00C5193E">
        <w:rPr>
          <w:rFonts w:ascii="Tahoma" w:hAnsi="Tahoma" w:cs="Tahoma"/>
          <w:sz w:val="24"/>
          <w:szCs w:val="24"/>
        </w:rPr>
        <w:t>Everyone entering the facilities is required to</w:t>
      </w:r>
      <w:r w:rsidR="00E3495F">
        <w:rPr>
          <w:rFonts w:ascii="Tahoma" w:hAnsi="Tahoma" w:cs="Tahoma"/>
          <w:sz w:val="24"/>
          <w:szCs w:val="24"/>
        </w:rPr>
        <w:t xml:space="preserve"> adhere to Ontario’s Roadmap to Reopen Step 3 Guidelines.  These include but are not limited completing</w:t>
      </w:r>
      <w:r w:rsidRPr="00C5193E">
        <w:rPr>
          <w:rFonts w:ascii="Tahoma" w:hAnsi="Tahoma" w:cs="Tahoma"/>
          <w:sz w:val="24"/>
          <w:szCs w:val="24"/>
        </w:rPr>
        <w:t xml:space="preserve"> CO</w:t>
      </w:r>
      <w:r w:rsidR="00E3495F">
        <w:rPr>
          <w:rFonts w:ascii="Tahoma" w:hAnsi="Tahoma" w:cs="Tahoma"/>
          <w:sz w:val="24"/>
          <w:szCs w:val="24"/>
        </w:rPr>
        <w:t xml:space="preserve">VID-19 active screening, </w:t>
      </w:r>
      <w:r w:rsidRPr="00C5193E">
        <w:rPr>
          <w:rFonts w:ascii="Tahoma" w:hAnsi="Tahoma" w:cs="Tahoma"/>
          <w:sz w:val="24"/>
          <w:szCs w:val="24"/>
        </w:rPr>
        <w:t xml:space="preserve"> wea</w:t>
      </w:r>
      <w:r w:rsidR="00E3495F">
        <w:rPr>
          <w:rFonts w:ascii="Tahoma" w:hAnsi="Tahoma" w:cs="Tahoma"/>
          <w:sz w:val="24"/>
          <w:szCs w:val="24"/>
        </w:rPr>
        <w:t>ring</w:t>
      </w:r>
      <w:r w:rsidRPr="00C5193E">
        <w:rPr>
          <w:rFonts w:ascii="Tahoma" w:hAnsi="Tahoma" w:cs="Tahoma"/>
          <w:sz w:val="24"/>
          <w:szCs w:val="24"/>
        </w:rPr>
        <w:t xml:space="preserve"> a face mask or face covering.  All coaches and team staff are required to wear a face mask or face covering in all areas of the facilities including the dressing rooms, change rooms, and team benches.  </w:t>
      </w:r>
      <w:r w:rsidR="00E3495F">
        <w:rPr>
          <w:rFonts w:ascii="Tahoma" w:hAnsi="Tahoma" w:cs="Tahoma"/>
          <w:sz w:val="24"/>
          <w:szCs w:val="24"/>
        </w:rPr>
        <w:t>Physical distancing and occupancy limits are in place throughout the facilities</w:t>
      </w:r>
    </w:p>
    <w:p w:rsidR="008E7A5C" w:rsidRPr="00C5193E" w:rsidRDefault="008E7A5C">
      <w:pPr>
        <w:rPr>
          <w:sz w:val="24"/>
          <w:szCs w:val="24"/>
        </w:rPr>
      </w:pPr>
    </w:p>
    <w:sectPr w:rsidR="008E7A5C" w:rsidRPr="00C5193E" w:rsidSect="000C0582">
      <w:footerReference w:type="default" r:id="rId8"/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69" w:rsidRDefault="00EF4B69">
      <w:r>
        <w:separator/>
      </w:r>
    </w:p>
  </w:endnote>
  <w:endnote w:type="continuationSeparator" w:id="0">
    <w:p w:rsidR="00EF4B69" w:rsidRDefault="00EF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58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570" w:rsidRDefault="004A1D19" w:rsidP="008A7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69" w:rsidRDefault="00EF4B69">
      <w:r>
        <w:separator/>
      </w:r>
    </w:p>
  </w:footnote>
  <w:footnote w:type="continuationSeparator" w:id="0">
    <w:p w:rsidR="00EF4B69" w:rsidRDefault="00EF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9B7"/>
    <w:multiLevelType w:val="hybridMultilevel"/>
    <w:tmpl w:val="9FCA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7880"/>
    <w:multiLevelType w:val="hybridMultilevel"/>
    <w:tmpl w:val="16C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5470"/>
    <w:multiLevelType w:val="hybridMultilevel"/>
    <w:tmpl w:val="0934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D0911"/>
    <w:multiLevelType w:val="hybridMultilevel"/>
    <w:tmpl w:val="1890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D2BCF"/>
    <w:multiLevelType w:val="hybridMultilevel"/>
    <w:tmpl w:val="B8F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92573"/>
    <w:multiLevelType w:val="hybridMultilevel"/>
    <w:tmpl w:val="1D4A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DC"/>
    <w:rsid w:val="00032BEB"/>
    <w:rsid w:val="000C0582"/>
    <w:rsid w:val="00171C4A"/>
    <w:rsid w:val="00192460"/>
    <w:rsid w:val="002F125F"/>
    <w:rsid w:val="003A6B55"/>
    <w:rsid w:val="00463A49"/>
    <w:rsid w:val="004A1D19"/>
    <w:rsid w:val="005061DC"/>
    <w:rsid w:val="005636F3"/>
    <w:rsid w:val="00710B77"/>
    <w:rsid w:val="00723905"/>
    <w:rsid w:val="00802821"/>
    <w:rsid w:val="0086288E"/>
    <w:rsid w:val="00881FDB"/>
    <w:rsid w:val="008E7A5C"/>
    <w:rsid w:val="009831DB"/>
    <w:rsid w:val="00C5193E"/>
    <w:rsid w:val="00D33B54"/>
    <w:rsid w:val="00DA6BC8"/>
    <w:rsid w:val="00E3495F"/>
    <w:rsid w:val="00EF4B69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5DA79C-46DE-48A4-8D2A-3051542E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1DC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1DC"/>
    <w:pPr>
      <w:outlineLvl w:val="0"/>
    </w:pPr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1DC"/>
    <w:pPr>
      <w:outlineLvl w:val="1"/>
    </w:pPr>
    <w:rPr>
      <w:rFonts w:ascii="Tahoma" w:hAnsi="Tahoma" w:cs="Tahom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1DC"/>
    <w:rPr>
      <w:rFonts w:ascii="Tahoma" w:eastAsia="Times New Roman" w:hAnsi="Tahoma" w:cs="Tahoma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5061DC"/>
    <w:rPr>
      <w:rFonts w:ascii="Tahoma" w:eastAsia="Times New Roman" w:hAnsi="Tahoma" w:cs="Tahoma"/>
      <w:b/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5061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6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1DC"/>
    <w:rPr>
      <w:rFonts w:ascii="Verdana" w:eastAsia="Times New Roman" w:hAnsi="Verdana" w:cs="Times New Roman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50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95F"/>
    <w:rPr>
      <w:rFonts w:ascii="Verdana" w:eastAsia="Times New Roman" w:hAnsi="Verdana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Robinson</dc:creator>
  <cp:keywords/>
  <dc:description/>
  <cp:lastModifiedBy>Darren Hall</cp:lastModifiedBy>
  <cp:revision>2</cp:revision>
  <dcterms:created xsi:type="dcterms:W3CDTF">2021-09-21T20:18:00Z</dcterms:created>
  <dcterms:modified xsi:type="dcterms:W3CDTF">2021-09-21T20:18:00Z</dcterms:modified>
</cp:coreProperties>
</file>